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EFA" w:rsidRDefault="006D3BCC" w:rsidP="006D3BCC">
      <w:pPr>
        <w:ind w:left="-15"/>
      </w:pPr>
      <w:proofErr w:type="gramStart"/>
      <w:r>
        <w:t xml:space="preserve">Инспекция </w:t>
      </w:r>
      <w:r w:rsidR="000902E5">
        <w:t xml:space="preserve">по налогам и сборам </w:t>
      </w:r>
      <w:r>
        <w:t xml:space="preserve">по </w:t>
      </w:r>
      <w:proofErr w:type="spellStart"/>
      <w:r>
        <w:t>Глубокскому</w:t>
      </w:r>
      <w:proofErr w:type="spellEnd"/>
      <w:r>
        <w:t xml:space="preserve"> району</w:t>
      </w:r>
      <w:r w:rsidR="000902E5">
        <w:t xml:space="preserve"> в связи с принятием Указа Президента Республики Беларусь от 17 сентября 2024 г. № 367 «Об обращении цифровых знаков (</w:t>
      </w:r>
      <w:proofErr w:type="spellStart"/>
      <w:r w:rsidR="000902E5">
        <w:t>токенов</w:t>
      </w:r>
      <w:proofErr w:type="spellEnd"/>
      <w:r w:rsidR="000902E5">
        <w:t>)» совместно с заинтересованными прорабатывается вопрос налогообложения отдельных доходов, полученных от операций (сделок) с цифровыми знаками (</w:t>
      </w:r>
      <w:proofErr w:type="spellStart"/>
      <w:r w:rsidR="000902E5">
        <w:t>токенами</w:t>
      </w:r>
      <w:proofErr w:type="spellEnd"/>
      <w:r w:rsidR="000902E5">
        <w:t>).</w:t>
      </w:r>
      <w:proofErr w:type="gramEnd"/>
      <w:r w:rsidR="000902E5">
        <w:t xml:space="preserve"> Указанные нормы заложены в законопроект по корректировке Налогового кодекса Республики Беларусь на 2025 год</w:t>
      </w:r>
      <w:proofErr w:type="gramStart"/>
      <w:r w:rsidR="000902E5">
        <w:t>.</w:t>
      </w:r>
      <w:proofErr w:type="gramEnd"/>
      <w:r>
        <w:t xml:space="preserve"> В</w:t>
      </w:r>
      <w:r w:rsidR="000902E5">
        <w:t xml:space="preserve"> соответствии </w:t>
      </w:r>
      <w:r>
        <w:t xml:space="preserve">с </w:t>
      </w:r>
      <w:r w:rsidR="000902E5">
        <w:t>Указом № 367 любые операции (сделки) с цифровыми знаками (</w:t>
      </w:r>
      <w:proofErr w:type="spellStart"/>
      <w:r w:rsidR="000902E5">
        <w:t>токенами</w:t>
      </w:r>
      <w:proofErr w:type="spellEnd"/>
      <w:r w:rsidR="000902E5">
        <w:t xml:space="preserve">), совершенные на </w:t>
      </w:r>
      <w:proofErr w:type="gramStart"/>
      <w:r w:rsidR="000902E5">
        <w:t>зарубежных</w:t>
      </w:r>
      <w:proofErr w:type="gramEnd"/>
      <w:r w:rsidR="000902E5">
        <w:t xml:space="preserve"> </w:t>
      </w:r>
      <w:proofErr w:type="spellStart"/>
      <w:r w:rsidR="000902E5">
        <w:t>криптоплатформах</w:t>
      </w:r>
      <w:proofErr w:type="spellEnd"/>
      <w:r w:rsidR="000902E5">
        <w:t>, являются запрещенными.</w:t>
      </w:r>
    </w:p>
    <w:p w:rsidR="003A0EFA" w:rsidRDefault="003A0EFA">
      <w:pPr>
        <w:spacing w:line="259" w:lineRule="auto"/>
        <w:ind w:firstLine="0"/>
        <w:jc w:val="left"/>
      </w:pPr>
      <w:bookmarkStart w:id="0" w:name="_GoBack"/>
      <w:bookmarkEnd w:id="0"/>
    </w:p>
    <w:sectPr w:rsidR="003A0EFA">
      <w:pgSz w:w="11906" w:h="16838"/>
      <w:pgMar w:top="1206" w:right="567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FA"/>
    <w:rsid w:val="000902E5"/>
    <w:rsid w:val="003A0EFA"/>
    <w:rsid w:val="006D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9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9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n.podgornaya</dc:creator>
  <cp:keywords/>
  <cp:lastModifiedBy>Ловцевич Татьяна Викторовна</cp:lastModifiedBy>
  <cp:revision>3</cp:revision>
  <cp:lastPrinted>2024-10-15T08:30:00Z</cp:lastPrinted>
  <dcterms:created xsi:type="dcterms:W3CDTF">2024-10-15T07:53:00Z</dcterms:created>
  <dcterms:modified xsi:type="dcterms:W3CDTF">2024-10-15T08:30:00Z</dcterms:modified>
</cp:coreProperties>
</file>